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ED01" w14:textId="5AF61F38" w:rsidR="00C51FEE" w:rsidRPr="00C51FEE" w:rsidRDefault="00C51FEE">
      <w:pPr>
        <w:rPr>
          <w:rFonts w:asciiTheme="minorHAnsi" w:hAnsiTheme="minorHAnsi" w:cstheme="minorHAnsi"/>
        </w:rPr>
      </w:pPr>
    </w:p>
    <w:p w14:paraId="5A680B41" w14:textId="1C10F563" w:rsidR="00C51FEE" w:rsidRPr="00C51FEE" w:rsidRDefault="00692110" w:rsidP="00C51FEE">
      <w:pPr>
        <w:shd w:val="clear" w:color="auto" w:fill="FD3939"/>
        <w:rPr>
          <w:rFonts w:asciiTheme="minorHAnsi" w:hAnsiTheme="minorHAnsi" w:cstheme="minorHAnsi"/>
          <w:b/>
          <w:smallCaps/>
          <w:color w:val="FFFFFF" w:themeColor="background1"/>
          <w:sz w:val="28"/>
          <w:szCs w:val="26"/>
        </w:rPr>
      </w:pPr>
      <w:bookmarkStart w:id="0" w:name="_Hlk2184461"/>
      <w:r>
        <w:rPr>
          <w:rFonts w:asciiTheme="minorHAnsi" w:hAnsiTheme="minorHAnsi" w:cstheme="minorHAnsi"/>
          <w:b/>
          <w:smallCaps/>
          <w:color w:val="FFFFFF" w:themeColor="background1"/>
          <w:sz w:val="28"/>
          <w:szCs w:val="26"/>
        </w:rPr>
        <w:t>General Position</w:t>
      </w:r>
      <w:r w:rsidR="00C51FEE" w:rsidRPr="00C51FEE">
        <w:rPr>
          <w:rFonts w:asciiTheme="minorHAnsi" w:hAnsiTheme="minorHAnsi" w:cstheme="minorHAnsi"/>
          <w:b/>
          <w:smallCaps/>
          <w:color w:val="FFFFFF" w:themeColor="background1"/>
          <w:sz w:val="28"/>
          <w:szCs w:val="26"/>
        </w:rPr>
        <w:t xml:space="preserve"> Information</w:t>
      </w:r>
    </w:p>
    <w:bookmarkEnd w:id="0"/>
    <w:p w14:paraId="190E1278" w14:textId="4251D176" w:rsidR="00481988" w:rsidRDefault="00692110" w:rsidP="00481988">
      <w:pPr>
        <w:rPr>
          <w:rFonts w:asciiTheme="minorHAnsi" w:hAnsiTheme="minorHAnsi" w:cstheme="minorHAnsi"/>
          <w:sz w:val="22"/>
        </w:rPr>
      </w:pPr>
      <w:r>
        <w:rPr>
          <w:rFonts w:asciiTheme="minorHAnsi" w:hAnsiTheme="minorHAnsi" w:cstheme="minorHAnsi"/>
          <w:sz w:val="22"/>
        </w:rPr>
        <w:t xml:space="preserve">Title: </w:t>
      </w:r>
      <w:r w:rsidR="00932E9B" w:rsidRPr="0050166E">
        <w:rPr>
          <w:rFonts w:asciiTheme="minorHAnsi" w:hAnsiTheme="minorHAnsi" w:cstheme="minorHAnsi"/>
          <w:b/>
          <w:bCs/>
          <w:sz w:val="22"/>
        </w:rPr>
        <w:t>Major Gifts Officer</w:t>
      </w:r>
    </w:p>
    <w:p w14:paraId="06FA562E" w14:textId="38E9A2A7" w:rsidR="00692110" w:rsidRDefault="00692110" w:rsidP="00481988">
      <w:pPr>
        <w:rPr>
          <w:rFonts w:asciiTheme="minorHAnsi" w:hAnsiTheme="minorHAnsi" w:cstheme="minorHAnsi"/>
          <w:sz w:val="22"/>
        </w:rPr>
      </w:pPr>
      <w:r>
        <w:rPr>
          <w:rFonts w:asciiTheme="minorHAnsi" w:hAnsiTheme="minorHAnsi" w:cstheme="minorHAnsi"/>
          <w:sz w:val="22"/>
        </w:rPr>
        <w:t>Reports to:</w:t>
      </w:r>
      <w:r w:rsidR="00932E9B">
        <w:rPr>
          <w:rFonts w:asciiTheme="minorHAnsi" w:hAnsiTheme="minorHAnsi" w:cstheme="minorHAnsi"/>
          <w:sz w:val="22"/>
        </w:rPr>
        <w:t xml:space="preserve"> Director of Development, Relationships</w:t>
      </w:r>
      <w:r>
        <w:rPr>
          <w:rFonts w:asciiTheme="minorHAnsi" w:hAnsiTheme="minorHAnsi" w:cstheme="minorHAnsi"/>
          <w:sz w:val="22"/>
        </w:rPr>
        <w:br/>
        <w:t>People Manager: Y__</w:t>
      </w:r>
      <w:proofErr w:type="gramStart"/>
      <w:r>
        <w:rPr>
          <w:rFonts w:asciiTheme="minorHAnsi" w:hAnsiTheme="minorHAnsi" w:cstheme="minorHAnsi"/>
          <w:sz w:val="22"/>
        </w:rPr>
        <w:t>_  N</w:t>
      </w:r>
      <w:proofErr w:type="gramEnd"/>
      <w:r>
        <w:rPr>
          <w:rFonts w:asciiTheme="minorHAnsi" w:hAnsiTheme="minorHAnsi" w:cstheme="minorHAnsi"/>
          <w:sz w:val="22"/>
        </w:rPr>
        <w:t>_</w:t>
      </w:r>
      <w:r w:rsidR="00932E9B">
        <w:rPr>
          <w:rFonts w:asciiTheme="minorHAnsi" w:hAnsiTheme="minorHAnsi" w:cstheme="minorHAnsi"/>
          <w:sz w:val="22"/>
        </w:rPr>
        <w:t>X</w:t>
      </w:r>
      <w:r>
        <w:rPr>
          <w:rFonts w:asciiTheme="minorHAnsi" w:hAnsiTheme="minorHAnsi" w:cstheme="minorHAnsi"/>
          <w:sz w:val="22"/>
        </w:rPr>
        <w:t>_</w:t>
      </w:r>
    </w:p>
    <w:p w14:paraId="5FDC77B7" w14:textId="1C6251BA" w:rsidR="00692110" w:rsidRDefault="00692110" w:rsidP="00481988">
      <w:pPr>
        <w:rPr>
          <w:rFonts w:asciiTheme="minorHAnsi" w:hAnsiTheme="minorHAnsi" w:cstheme="minorHAnsi"/>
          <w:sz w:val="22"/>
        </w:rPr>
      </w:pPr>
      <w:proofErr w:type="gramStart"/>
      <w:r>
        <w:rPr>
          <w:rFonts w:asciiTheme="minorHAnsi" w:hAnsiTheme="minorHAnsi" w:cstheme="minorHAnsi"/>
          <w:sz w:val="22"/>
        </w:rPr>
        <w:t>Manages</w:t>
      </w:r>
      <w:proofErr w:type="gramEnd"/>
      <w:r>
        <w:rPr>
          <w:rFonts w:asciiTheme="minorHAnsi" w:hAnsiTheme="minorHAnsi" w:cstheme="minorHAnsi"/>
          <w:sz w:val="22"/>
        </w:rPr>
        <w:t xml:space="preserve">: </w:t>
      </w:r>
      <w:r w:rsidR="00932E9B">
        <w:rPr>
          <w:rFonts w:asciiTheme="minorHAnsi" w:hAnsiTheme="minorHAnsi" w:cstheme="minorHAnsi"/>
          <w:sz w:val="22"/>
        </w:rPr>
        <w:t>N/A</w:t>
      </w:r>
    </w:p>
    <w:p w14:paraId="391841F9" w14:textId="366FA823" w:rsidR="00692110" w:rsidRDefault="00692110" w:rsidP="00481988">
      <w:pPr>
        <w:rPr>
          <w:rFonts w:asciiTheme="minorHAnsi" w:hAnsiTheme="minorHAnsi" w:cstheme="minorHAnsi"/>
          <w:sz w:val="22"/>
        </w:rPr>
      </w:pPr>
      <w:r>
        <w:rPr>
          <w:rFonts w:asciiTheme="minorHAnsi" w:hAnsiTheme="minorHAnsi" w:cstheme="minorHAnsi"/>
          <w:sz w:val="22"/>
        </w:rPr>
        <w:t xml:space="preserve">Level </w:t>
      </w:r>
      <w:proofErr w:type="gramStart"/>
      <w:r>
        <w:rPr>
          <w:rFonts w:asciiTheme="minorHAnsi" w:hAnsiTheme="minorHAnsi" w:cstheme="minorHAnsi"/>
          <w:sz w:val="22"/>
        </w:rPr>
        <w:t>or</w:t>
      </w:r>
      <w:proofErr w:type="gramEnd"/>
      <w:r>
        <w:rPr>
          <w:rFonts w:asciiTheme="minorHAnsi" w:hAnsiTheme="minorHAnsi" w:cstheme="minorHAnsi"/>
          <w:sz w:val="22"/>
        </w:rPr>
        <w:t xml:space="preserve"> Compensation information: </w:t>
      </w:r>
      <w:r w:rsidR="00932E9B">
        <w:rPr>
          <w:rFonts w:ascii="Arial" w:hAnsi="Arial" w:cs="Arial"/>
          <w:color w:val="000000"/>
          <w:sz w:val="22"/>
          <w:szCs w:val="22"/>
        </w:rPr>
        <w:t>$105,000 - $115,000</w:t>
      </w:r>
    </w:p>
    <w:p w14:paraId="1B3B7E70" w14:textId="77777777" w:rsidR="007D7ADC" w:rsidRPr="00360423" w:rsidRDefault="007D7ADC" w:rsidP="00481988">
      <w:pPr>
        <w:rPr>
          <w:rFonts w:asciiTheme="minorHAnsi" w:hAnsiTheme="minorHAnsi" w:cstheme="minorHAnsi"/>
          <w:sz w:val="22"/>
        </w:rPr>
      </w:pPr>
    </w:p>
    <w:p w14:paraId="24A2A87E" w14:textId="0AD7C56C" w:rsidR="00C51FEE" w:rsidRPr="00C51FEE" w:rsidRDefault="00C51FEE" w:rsidP="00C51FEE">
      <w:pPr>
        <w:shd w:val="clear" w:color="auto" w:fill="FD3939"/>
        <w:rPr>
          <w:rFonts w:asciiTheme="minorHAnsi" w:hAnsiTheme="minorHAnsi" w:cstheme="minorHAnsi"/>
          <w:b/>
          <w:smallCaps/>
          <w:color w:val="FFFFFF" w:themeColor="background1"/>
          <w:sz w:val="28"/>
          <w:szCs w:val="26"/>
        </w:rPr>
      </w:pPr>
      <w:r>
        <w:rPr>
          <w:rFonts w:asciiTheme="minorHAnsi" w:hAnsiTheme="minorHAnsi" w:cstheme="minorHAnsi"/>
          <w:b/>
          <w:smallCaps/>
          <w:color w:val="FFFFFF" w:themeColor="background1"/>
          <w:sz w:val="28"/>
          <w:szCs w:val="26"/>
        </w:rPr>
        <w:t>Position</w:t>
      </w:r>
      <w:r w:rsidRPr="00C51FEE">
        <w:rPr>
          <w:rFonts w:asciiTheme="minorHAnsi" w:hAnsiTheme="minorHAnsi" w:cstheme="minorHAnsi"/>
          <w:b/>
          <w:smallCaps/>
          <w:color w:val="FFFFFF" w:themeColor="background1"/>
          <w:sz w:val="28"/>
          <w:szCs w:val="26"/>
        </w:rPr>
        <w:t xml:space="preserve"> </w:t>
      </w:r>
      <w:r>
        <w:rPr>
          <w:rFonts w:asciiTheme="minorHAnsi" w:hAnsiTheme="minorHAnsi" w:cstheme="minorHAnsi"/>
          <w:b/>
          <w:smallCaps/>
          <w:color w:val="FFFFFF" w:themeColor="background1"/>
          <w:sz w:val="28"/>
          <w:szCs w:val="26"/>
        </w:rPr>
        <w:t xml:space="preserve">Overview </w:t>
      </w:r>
    </w:p>
    <w:p w14:paraId="0E9B5C2D" w14:textId="77777777" w:rsidR="0050166E" w:rsidRDefault="0050166E" w:rsidP="0050166E">
      <w:pPr>
        <w:pStyle w:val="NormalWeb"/>
        <w:spacing w:before="240" w:beforeAutospacing="0" w:after="240" w:afterAutospacing="0"/>
      </w:pPr>
      <w:r>
        <w:rPr>
          <w:rFonts w:ascii="Arial" w:hAnsi="Arial" w:cs="Arial"/>
          <w:color w:val="000000"/>
          <w:sz w:val="22"/>
          <w:szCs w:val="22"/>
        </w:rPr>
        <w:t xml:space="preserve">Ms. Foundation for Women funds intersectional, feminist, movement building and organizing work led by and for women, girls and nonbinary people of color. We continually strive to improve our work through collaborative learning and reflection. Ms. Foundation is strongly grantee-centered and relationship-driven and is interested in finding ways to further adopt trust-based and care-based philanthropic practices. To this end, our Development Department </w:t>
      </w:r>
      <w:proofErr w:type="gramStart"/>
      <w:r>
        <w:rPr>
          <w:rFonts w:ascii="Arial" w:hAnsi="Arial" w:cs="Arial"/>
          <w:color w:val="000000"/>
          <w:sz w:val="22"/>
          <w:szCs w:val="22"/>
        </w:rPr>
        <w:t>seeks to</w:t>
      </w:r>
      <w:proofErr w:type="gramEnd"/>
      <w:r>
        <w:rPr>
          <w:rFonts w:ascii="Arial" w:hAnsi="Arial" w:cs="Arial"/>
          <w:color w:val="000000"/>
          <w:sz w:val="22"/>
          <w:szCs w:val="22"/>
        </w:rPr>
        <w:t xml:space="preserve"> not only secure funding for Ms. Foundation, </w:t>
      </w:r>
      <w:proofErr w:type="gramStart"/>
      <w:r>
        <w:rPr>
          <w:rFonts w:ascii="Arial" w:hAnsi="Arial" w:cs="Arial"/>
          <w:color w:val="000000"/>
          <w:sz w:val="22"/>
          <w:szCs w:val="22"/>
        </w:rPr>
        <w:t>we</w:t>
      </w:r>
      <w:proofErr w:type="gramEnd"/>
      <w:r>
        <w:rPr>
          <w:rFonts w:ascii="Arial" w:hAnsi="Arial" w:cs="Arial"/>
          <w:color w:val="000000"/>
          <w:sz w:val="22"/>
          <w:szCs w:val="22"/>
        </w:rPr>
        <w:t xml:space="preserve"> also hope to increase total funding to the field and better organize our donors to adopt and support trust and care-based philanthropy practices. </w:t>
      </w:r>
    </w:p>
    <w:p w14:paraId="068BD675" w14:textId="075417D1" w:rsidR="00C51FEE" w:rsidRPr="0050166E" w:rsidRDefault="0050166E" w:rsidP="0050166E">
      <w:pPr>
        <w:pStyle w:val="NormalWeb"/>
        <w:spacing w:before="240" w:beforeAutospacing="0" w:after="240" w:afterAutospacing="0"/>
      </w:pPr>
      <w:r>
        <w:rPr>
          <w:rFonts w:ascii="Arial" w:hAnsi="Arial" w:cs="Arial"/>
          <w:color w:val="000000"/>
          <w:sz w:val="22"/>
          <w:szCs w:val="22"/>
        </w:rPr>
        <w:t xml:space="preserve">Ms. Foundation is seeking a Major Gift Officer to solicit gifts over $5,000, incorporate planned giving into our existing major gifts programs, and support other relationship managers, particularly foundation executives and development leadership in holding major gifts relationships. The ideal candidate will leverage experience </w:t>
      </w:r>
      <w:proofErr w:type="gramStart"/>
      <w:r>
        <w:rPr>
          <w:rFonts w:ascii="Arial" w:hAnsi="Arial" w:cs="Arial"/>
          <w:color w:val="000000"/>
          <w:sz w:val="22"/>
          <w:szCs w:val="22"/>
        </w:rPr>
        <w:t>organizing for</w:t>
      </w:r>
      <w:proofErr w:type="gramEnd"/>
      <w:r>
        <w:rPr>
          <w:rFonts w:ascii="Arial" w:hAnsi="Arial" w:cs="Arial"/>
          <w:color w:val="000000"/>
          <w:sz w:val="22"/>
          <w:szCs w:val="22"/>
        </w:rPr>
        <w:t xml:space="preserve"> social justice alongside professional expertise on development systems including major gifts. We’re a </w:t>
      </w:r>
      <w:proofErr w:type="gramStart"/>
      <w:r>
        <w:rPr>
          <w:rFonts w:ascii="Arial" w:hAnsi="Arial" w:cs="Arial"/>
          <w:color w:val="000000"/>
          <w:sz w:val="22"/>
          <w:szCs w:val="22"/>
        </w:rPr>
        <w:t>53-year old</w:t>
      </w:r>
      <w:proofErr w:type="gramEnd"/>
      <w:r>
        <w:rPr>
          <w:rFonts w:ascii="Arial" w:hAnsi="Arial" w:cs="Arial"/>
          <w:color w:val="000000"/>
          <w:sz w:val="22"/>
          <w:szCs w:val="22"/>
        </w:rPr>
        <w:t xml:space="preserve"> organization that successfully completed a $106 million 50th Anniversary campaign and raises between $6M - $24M annually. We have an exciting combination of existing donor relationships and an opportunity to build new structures.</w:t>
      </w:r>
    </w:p>
    <w:p w14:paraId="60472B42" w14:textId="06C2BD5B" w:rsidR="00962711" w:rsidRPr="00C51FEE" w:rsidRDefault="00962711" w:rsidP="00962711">
      <w:pPr>
        <w:shd w:val="clear" w:color="auto" w:fill="FD3939"/>
        <w:rPr>
          <w:rFonts w:asciiTheme="minorHAnsi" w:hAnsiTheme="minorHAnsi" w:cstheme="minorHAnsi"/>
          <w:b/>
          <w:smallCaps/>
          <w:color w:val="FFFFFF" w:themeColor="background1"/>
          <w:sz w:val="28"/>
          <w:szCs w:val="26"/>
        </w:rPr>
      </w:pPr>
      <w:r>
        <w:rPr>
          <w:rFonts w:asciiTheme="minorHAnsi" w:hAnsiTheme="minorHAnsi" w:cstheme="minorHAnsi"/>
          <w:b/>
          <w:smallCaps/>
          <w:color w:val="FFFFFF" w:themeColor="background1"/>
          <w:sz w:val="28"/>
          <w:szCs w:val="26"/>
        </w:rPr>
        <w:t>Specific Responsibilities/Duties</w:t>
      </w:r>
    </w:p>
    <w:p w14:paraId="7C8E9C91" w14:textId="77777777" w:rsidR="0050166E" w:rsidRDefault="0050166E" w:rsidP="0050166E">
      <w:pPr>
        <w:pStyle w:val="NormalWeb"/>
        <w:spacing w:before="24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Major Gift Fundraising and Stewardship (50%):</w:t>
      </w:r>
    </w:p>
    <w:p w14:paraId="0619659C"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Identify, cultivate, solicit, and steward a portfolio of major gift prospects over $5,000. Regularly meet with major donors virtually and in-</w:t>
      </w:r>
      <w:proofErr w:type="gramStart"/>
      <w:r w:rsidRPr="0050166E">
        <w:rPr>
          <w:rFonts w:asciiTheme="minorHAnsi" w:hAnsiTheme="minorHAnsi" w:cstheme="minorHAnsi"/>
          <w:sz w:val="22"/>
          <w:szCs w:val="22"/>
        </w:rPr>
        <w:t>person</w:t>
      </w:r>
      <w:proofErr w:type="gramEnd"/>
      <w:r w:rsidRPr="0050166E">
        <w:rPr>
          <w:rFonts w:asciiTheme="minorHAnsi" w:hAnsiTheme="minorHAnsi" w:cstheme="minorHAnsi"/>
          <w:sz w:val="22"/>
          <w:szCs w:val="22"/>
        </w:rPr>
        <w:t xml:space="preserve"> including occasional travel to engage Ms. Foundation’s national donor base. </w:t>
      </w:r>
    </w:p>
    <w:p w14:paraId="175BB9C3"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Prospect and strategically engage $1,000 - $4,999 and other long-term monthly donors below that threshold for possible solicitation and stewardship into major gifts.</w:t>
      </w:r>
    </w:p>
    <w:p w14:paraId="34F22823"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 xml:space="preserve">Maintain and create personalized engagement strategies for major gift portfolios solicited by President and CEO, Deputy-CEO, and Director of </w:t>
      </w:r>
      <w:proofErr w:type="gramStart"/>
      <w:r w:rsidRPr="0050166E">
        <w:rPr>
          <w:rFonts w:asciiTheme="minorHAnsi" w:hAnsiTheme="minorHAnsi" w:cstheme="minorHAnsi"/>
          <w:sz w:val="22"/>
          <w:szCs w:val="22"/>
        </w:rPr>
        <w:t>Development .</w:t>
      </w:r>
      <w:proofErr w:type="gramEnd"/>
    </w:p>
    <w:p w14:paraId="48FA8654"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Work closely with the Director of Development, Relationships and the Director of Development, Operations to set and achieve fundraising goals and maintain effective donor data systems.</w:t>
      </w:r>
    </w:p>
    <w:p w14:paraId="4E002685"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Identify opportunities to engage donors around Ms. Foundation's research and advocacy to adopt trust and care-based philanthropic practices.</w:t>
      </w:r>
    </w:p>
    <w:p w14:paraId="76D2ACA2" w14:textId="41D1416F" w:rsidR="0050166E" w:rsidRDefault="0050166E" w:rsidP="0050166E">
      <w:pPr>
        <w:pStyle w:val="NoSpacing"/>
        <w:numPr>
          <w:ilvl w:val="0"/>
          <w:numId w:val="10"/>
        </w:numPr>
      </w:pPr>
      <w:r w:rsidRPr="0050166E">
        <w:rPr>
          <w:rFonts w:asciiTheme="minorHAnsi" w:hAnsiTheme="minorHAnsi" w:cstheme="minorHAnsi"/>
          <w:sz w:val="22"/>
          <w:szCs w:val="22"/>
        </w:rPr>
        <w:t>Forecast individual giving for annual budgeting process track and report on progress towards major gift fundraising goals.</w:t>
      </w:r>
      <w:r>
        <w:br/>
      </w:r>
    </w:p>
    <w:p w14:paraId="0B35A769" w14:textId="77777777" w:rsidR="0050166E" w:rsidRDefault="0050166E" w:rsidP="0050166E">
      <w:pPr>
        <w:pStyle w:val="NormalWeb"/>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Planned </w:t>
      </w:r>
      <w:proofErr w:type="gramStart"/>
      <w:r>
        <w:rPr>
          <w:rFonts w:ascii="Arial" w:hAnsi="Arial" w:cs="Arial"/>
          <w:b/>
          <w:bCs/>
          <w:color w:val="000000"/>
          <w:sz w:val="22"/>
          <w:szCs w:val="22"/>
        </w:rPr>
        <w:t>Giving</w:t>
      </w:r>
      <w:proofErr w:type="gramEnd"/>
      <w:r>
        <w:rPr>
          <w:rFonts w:ascii="Arial" w:hAnsi="Arial" w:cs="Arial"/>
          <w:b/>
          <w:bCs/>
          <w:color w:val="000000"/>
          <w:sz w:val="22"/>
          <w:szCs w:val="22"/>
        </w:rPr>
        <w:t xml:space="preserve"> (20%):</w:t>
      </w:r>
    </w:p>
    <w:p w14:paraId="246411A2"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Develop and manage the organization’s planned giving program, including legacy gifts, bequests, charitable gift annuities, and other estate planning vehicles. This will be a multiple-year expansion. In the first year, a successful Major Gifts Officer will incorporate Planned giving asks into existing portfolio stewardship. </w:t>
      </w:r>
    </w:p>
    <w:p w14:paraId="2E0526F4"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 xml:space="preserve">Educate donors on the benefits of planned </w:t>
      </w:r>
      <w:proofErr w:type="gramStart"/>
      <w:r w:rsidRPr="0050166E">
        <w:rPr>
          <w:rFonts w:asciiTheme="minorHAnsi" w:hAnsiTheme="minorHAnsi" w:cstheme="minorHAnsi"/>
          <w:sz w:val="22"/>
          <w:szCs w:val="22"/>
        </w:rPr>
        <w:t>giving</w:t>
      </w:r>
      <w:proofErr w:type="gramEnd"/>
      <w:r w:rsidRPr="0050166E">
        <w:rPr>
          <w:rFonts w:asciiTheme="minorHAnsi" w:hAnsiTheme="minorHAnsi" w:cstheme="minorHAnsi"/>
          <w:sz w:val="22"/>
          <w:szCs w:val="22"/>
        </w:rPr>
        <w:t xml:space="preserve"> and how it aligns with their long-term financial and philanthropic goals.</w:t>
      </w:r>
    </w:p>
    <w:p w14:paraId="16B433D6"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lastRenderedPageBreak/>
        <w:t>Ensure that planned gifts are properly documented, recognized, and stewarded in accordance with the organization’s policies.</w:t>
      </w:r>
    </w:p>
    <w:p w14:paraId="1A356060"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Maintain up-to-date knowledge of tax laws and charitable giving regulations to advise donors on the most beneficial giving strategies.</w:t>
      </w:r>
    </w:p>
    <w:p w14:paraId="0CBF0F3B"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Develop marketing materials and communication strategies to raise awareness about planned giving opportunities.</w:t>
      </w:r>
    </w:p>
    <w:p w14:paraId="18B8016F" w14:textId="525563A8" w:rsidR="0050166E" w:rsidRDefault="0050166E" w:rsidP="0050166E">
      <w:pPr>
        <w:pStyle w:val="NoSpacing"/>
        <w:numPr>
          <w:ilvl w:val="0"/>
          <w:numId w:val="10"/>
        </w:numPr>
        <w:rPr>
          <w:rFonts w:ascii="Arial" w:hAnsi="Arial" w:cs="Arial"/>
        </w:rPr>
      </w:pPr>
      <w:r w:rsidRPr="0050166E">
        <w:rPr>
          <w:rFonts w:asciiTheme="minorHAnsi" w:hAnsiTheme="minorHAnsi" w:cstheme="minorHAnsi"/>
          <w:sz w:val="22"/>
          <w:szCs w:val="22"/>
        </w:rPr>
        <w:t>Engage and work with consultants as needed for technical support and learning</w:t>
      </w:r>
    </w:p>
    <w:p w14:paraId="286BCC8A" w14:textId="77777777" w:rsidR="0050166E" w:rsidRDefault="0050166E" w:rsidP="0050166E">
      <w:pPr>
        <w:pStyle w:val="NoSpacing"/>
        <w:ind w:left="720"/>
        <w:rPr>
          <w:rFonts w:ascii="Arial" w:hAnsi="Arial" w:cs="Arial"/>
        </w:rPr>
      </w:pPr>
    </w:p>
    <w:p w14:paraId="661BBF3C" w14:textId="77777777" w:rsidR="0050166E" w:rsidRDefault="0050166E" w:rsidP="0050166E">
      <w:pPr>
        <w:pStyle w:val="NormalWeb"/>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Events (15%):</w:t>
      </w:r>
    </w:p>
    <w:p w14:paraId="51845EAD"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Oversee Major Gifts components, including sponsorship and table sales, of our Annual Women of Vision Awards.</w:t>
      </w:r>
    </w:p>
    <w:p w14:paraId="5E30F2AE"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Handle logistics for major donor-focused events like Ms. on Martha’s. </w:t>
      </w:r>
    </w:p>
    <w:p w14:paraId="16DAE344" w14:textId="7BC7AF9D" w:rsidR="0050166E" w:rsidRDefault="0050166E" w:rsidP="0050166E">
      <w:pPr>
        <w:pStyle w:val="NoSpacing"/>
        <w:numPr>
          <w:ilvl w:val="0"/>
          <w:numId w:val="10"/>
        </w:numPr>
      </w:pPr>
      <w:r w:rsidRPr="0050166E">
        <w:rPr>
          <w:rFonts w:asciiTheme="minorHAnsi" w:hAnsiTheme="minorHAnsi" w:cstheme="minorHAnsi"/>
          <w:sz w:val="22"/>
          <w:szCs w:val="22"/>
        </w:rPr>
        <w:t>Support the development of regional major gifts strategies through small events and dinners.</w:t>
      </w:r>
      <w:r>
        <w:br/>
      </w:r>
    </w:p>
    <w:p w14:paraId="664D6A50" w14:textId="77777777" w:rsidR="0050166E" w:rsidRDefault="0050166E" w:rsidP="0050166E">
      <w:pPr>
        <w:pStyle w:val="NormalWeb"/>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Collaboration and Reporting (15%)</w:t>
      </w:r>
    </w:p>
    <w:p w14:paraId="42F46B42"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Work closely with the development team and senior leadership to align major and planned giving efforts with the overall fundraising strategy.</w:t>
      </w:r>
    </w:p>
    <w:p w14:paraId="35C3A7E8"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 xml:space="preserve">Provide regular reports and updates </w:t>
      </w:r>
      <w:proofErr w:type="gramStart"/>
      <w:r w:rsidRPr="0050166E">
        <w:rPr>
          <w:rFonts w:asciiTheme="minorHAnsi" w:hAnsiTheme="minorHAnsi" w:cstheme="minorHAnsi"/>
          <w:sz w:val="22"/>
          <w:szCs w:val="22"/>
        </w:rPr>
        <w:t>to</w:t>
      </w:r>
      <w:proofErr w:type="gramEnd"/>
      <w:r w:rsidRPr="0050166E">
        <w:rPr>
          <w:rFonts w:asciiTheme="minorHAnsi" w:hAnsiTheme="minorHAnsi" w:cstheme="minorHAnsi"/>
          <w:sz w:val="22"/>
          <w:szCs w:val="22"/>
        </w:rPr>
        <w:t xml:space="preserve"> leadership on the status of major gifts and planned giving programs.</w:t>
      </w:r>
    </w:p>
    <w:p w14:paraId="2E0D3C75"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Maintain timely and accurate donor information and track moves in Raiser’s Edge</w:t>
      </w:r>
    </w:p>
    <w:p w14:paraId="4CD531CA"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Use Asana to participate in and manage team projects</w:t>
      </w:r>
    </w:p>
    <w:p w14:paraId="29E3F1B1" w14:textId="77777777" w:rsidR="0050166E" w:rsidRPr="0050166E" w:rsidRDefault="0050166E" w:rsidP="0050166E">
      <w:pPr>
        <w:pStyle w:val="NoSpacing"/>
        <w:numPr>
          <w:ilvl w:val="0"/>
          <w:numId w:val="10"/>
        </w:numPr>
        <w:rPr>
          <w:rFonts w:asciiTheme="minorHAnsi" w:hAnsiTheme="minorHAnsi" w:cstheme="minorHAnsi"/>
          <w:sz w:val="22"/>
          <w:szCs w:val="22"/>
        </w:rPr>
      </w:pPr>
      <w:r w:rsidRPr="0050166E">
        <w:rPr>
          <w:rFonts w:asciiTheme="minorHAnsi" w:hAnsiTheme="minorHAnsi" w:cstheme="minorHAnsi"/>
          <w:sz w:val="22"/>
          <w:szCs w:val="22"/>
        </w:rPr>
        <w:t xml:space="preserve">Update Policy and Procedure related to Major Gifts and Planned </w:t>
      </w:r>
      <w:proofErr w:type="gramStart"/>
      <w:r w:rsidRPr="0050166E">
        <w:rPr>
          <w:rFonts w:asciiTheme="minorHAnsi" w:hAnsiTheme="minorHAnsi" w:cstheme="minorHAnsi"/>
          <w:sz w:val="22"/>
          <w:szCs w:val="22"/>
        </w:rPr>
        <w:t>Giving</w:t>
      </w:r>
      <w:proofErr w:type="gramEnd"/>
    </w:p>
    <w:p w14:paraId="28BBEEF1" w14:textId="77777777" w:rsidR="0050166E" w:rsidRDefault="0050166E" w:rsidP="0050166E">
      <w:pPr>
        <w:pStyle w:val="NoSpacing"/>
        <w:numPr>
          <w:ilvl w:val="0"/>
          <w:numId w:val="10"/>
        </w:numPr>
      </w:pPr>
      <w:r w:rsidRPr="0050166E">
        <w:rPr>
          <w:rFonts w:asciiTheme="minorHAnsi" w:hAnsiTheme="minorHAnsi" w:cstheme="minorHAnsi"/>
          <w:sz w:val="22"/>
          <w:szCs w:val="22"/>
        </w:rPr>
        <w:t>Participate in strategic planning and budget meetings to ensure the effectiveness of fundraising initiatives</w:t>
      </w:r>
      <w:r>
        <w:t>.</w:t>
      </w:r>
    </w:p>
    <w:p w14:paraId="499ED142" w14:textId="2CCBE8C4" w:rsidR="00C51FEE" w:rsidRDefault="00C51FEE">
      <w:pPr>
        <w:rPr>
          <w:rFonts w:asciiTheme="minorHAnsi" w:hAnsiTheme="minorHAnsi" w:cstheme="minorHAnsi"/>
        </w:rPr>
      </w:pPr>
    </w:p>
    <w:p w14:paraId="25AD6745" w14:textId="30E78298" w:rsidR="00481988" w:rsidRDefault="00481988">
      <w:pPr>
        <w:rPr>
          <w:rFonts w:asciiTheme="minorHAnsi" w:hAnsiTheme="minorHAnsi" w:cstheme="minorHAnsi"/>
        </w:rPr>
      </w:pPr>
    </w:p>
    <w:p w14:paraId="74536AC7" w14:textId="792BA56F" w:rsidR="00481988" w:rsidRPr="00C51FEE" w:rsidRDefault="00481988" w:rsidP="00481988">
      <w:pPr>
        <w:shd w:val="clear" w:color="auto" w:fill="FD3939"/>
        <w:rPr>
          <w:rFonts w:asciiTheme="minorHAnsi" w:hAnsiTheme="minorHAnsi" w:cstheme="minorHAnsi"/>
          <w:b/>
          <w:smallCaps/>
          <w:color w:val="FFFFFF" w:themeColor="background1"/>
          <w:sz w:val="28"/>
          <w:szCs w:val="26"/>
        </w:rPr>
      </w:pPr>
      <w:r>
        <w:rPr>
          <w:rFonts w:asciiTheme="minorHAnsi" w:hAnsiTheme="minorHAnsi" w:cstheme="minorHAnsi"/>
          <w:b/>
          <w:smallCaps/>
          <w:color w:val="FFFFFF" w:themeColor="background1"/>
          <w:sz w:val="28"/>
          <w:szCs w:val="26"/>
        </w:rPr>
        <w:t>Qualifications</w:t>
      </w:r>
    </w:p>
    <w:p w14:paraId="480523FA" w14:textId="77777777" w:rsidR="0050166E" w:rsidRPr="0050166E" w:rsidRDefault="0050166E" w:rsidP="0050166E">
      <w:pPr>
        <w:pStyle w:val="NormalWeb"/>
        <w:numPr>
          <w:ilvl w:val="0"/>
          <w:numId w:val="11"/>
        </w:numPr>
        <w:spacing w:before="24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Minimum of 5 years of experience in fundraising, major gifts experience preferred.</w:t>
      </w:r>
    </w:p>
    <w:p w14:paraId="08420411" w14:textId="77777777" w:rsidR="0050166E" w:rsidRPr="0050166E" w:rsidRDefault="0050166E" w:rsidP="0050166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Experience working for social justice through professional or volunteer work. Work with strategic campaigns or organizing preferred but not required. </w:t>
      </w:r>
    </w:p>
    <w:p w14:paraId="67A2B646" w14:textId="77777777" w:rsidR="0050166E" w:rsidRPr="0050166E" w:rsidRDefault="0050166E" w:rsidP="0050166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 xml:space="preserve">Knowledge and experience in </w:t>
      </w:r>
      <w:proofErr w:type="gramStart"/>
      <w:r w:rsidRPr="0050166E">
        <w:rPr>
          <w:rFonts w:asciiTheme="minorHAnsi" w:hAnsiTheme="minorHAnsi" w:cstheme="minorHAnsi"/>
          <w:color w:val="000000"/>
          <w:sz w:val="22"/>
          <w:szCs w:val="22"/>
        </w:rPr>
        <w:t>planned</w:t>
      </w:r>
      <w:proofErr w:type="gramEnd"/>
      <w:r w:rsidRPr="0050166E">
        <w:rPr>
          <w:rFonts w:asciiTheme="minorHAnsi" w:hAnsiTheme="minorHAnsi" w:cstheme="minorHAnsi"/>
          <w:color w:val="000000"/>
          <w:sz w:val="22"/>
          <w:szCs w:val="22"/>
        </w:rPr>
        <w:t xml:space="preserve"> giving strategies and vehicles, including bequests, charitable remainder trusts, and gift annuities. For the right candidate, we can provide professional development opportunities to learn the technical details of planned giving. </w:t>
      </w:r>
    </w:p>
    <w:p w14:paraId="68377AD0" w14:textId="77777777" w:rsidR="0050166E" w:rsidRPr="0050166E" w:rsidRDefault="0050166E" w:rsidP="0050166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 xml:space="preserve">Proven ability to build strong relationships with high-net-worth individuals and their </w:t>
      </w:r>
      <w:proofErr w:type="gramStart"/>
      <w:r w:rsidRPr="0050166E">
        <w:rPr>
          <w:rFonts w:asciiTheme="minorHAnsi" w:hAnsiTheme="minorHAnsi" w:cstheme="minorHAnsi"/>
          <w:color w:val="000000"/>
          <w:sz w:val="22"/>
          <w:szCs w:val="22"/>
        </w:rPr>
        <w:t>advisors, and</w:t>
      </w:r>
      <w:proofErr w:type="gramEnd"/>
      <w:r w:rsidRPr="0050166E">
        <w:rPr>
          <w:rFonts w:asciiTheme="minorHAnsi" w:hAnsiTheme="minorHAnsi" w:cstheme="minorHAnsi"/>
          <w:color w:val="000000"/>
          <w:sz w:val="22"/>
          <w:szCs w:val="22"/>
        </w:rPr>
        <w:t xml:space="preserve"> advise them on complex giving opportunities.</w:t>
      </w:r>
    </w:p>
    <w:p w14:paraId="336F602B" w14:textId="77777777" w:rsidR="0050166E" w:rsidRPr="0050166E" w:rsidRDefault="0050166E" w:rsidP="0050166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Strong verbal and written communication skills, with the ability to craft compelling case statements and donor communications.</w:t>
      </w:r>
    </w:p>
    <w:p w14:paraId="52C92CF5" w14:textId="77777777" w:rsidR="0050166E" w:rsidRPr="0050166E" w:rsidRDefault="0050166E" w:rsidP="0050166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Ability to work independently and as part of a collaborative team across multiple priorities and deadlines. </w:t>
      </w:r>
    </w:p>
    <w:p w14:paraId="0ACE9CF5" w14:textId="77777777" w:rsidR="0050166E" w:rsidRPr="0050166E" w:rsidRDefault="0050166E" w:rsidP="0050166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Project management experience, Asana experience preferred</w:t>
      </w:r>
    </w:p>
    <w:p w14:paraId="33681056" w14:textId="77777777" w:rsidR="0050166E" w:rsidRPr="0050166E" w:rsidRDefault="0050166E" w:rsidP="0050166E">
      <w:pPr>
        <w:pStyle w:val="NormalWeb"/>
        <w:numPr>
          <w:ilvl w:val="0"/>
          <w:numId w:val="11"/>
        </w:numPr>
        <w:spacing w:before="0" w:beforeAutospacing="0" w:after="0" w:afterAutospacing="0"/>
        <w:textAlignment w:val="baseline"/>
        <w:rPr>
          <w:rFonts w:asciiTheme="minorHAnsi" w:hAnsiTheme="minorHAnsi" w:cstheme="minorHAnsi"/>
          <w:color w:val="000000"/>
          <w:sz w:val="22"/>
          <w:szCs w:val="22"/>
        </w:rPr>
      </w:pPr>
      <w:r w:rsidRPr="0050166E">
        <w:rPr>
          <w:rFonts w:asciiTheme="minorHAnsi" w:hAnsiTheme="minorHAnsi" w:cstheme="minorHAnsi"/>
          <w:color w:val="000000"/>
          <w:sz w:val="22"/>
          <w:szCs w:val="22"/>
        </w:rPr>
        <w:t>Strong organizational skills and the ability to manage multiple priorities and deadlines.</w:t>
      </w:r>
    </w:p>
    <w:p w14:paraId="3A4788F6" w14:textId="77777777" w:rsidR="0050166E" w:rsidRPr="0050166E" w:rsidRDefault="0050166E" w:rsidP="0050166E">
      <w:pPr>
        <w:pStyle w:val="NoSpacing"/>
        <w:numPr>
          <w:ilvl w:val="0"/>
          <w:numId w:val="11"/>
        </w:numPr>
        <w:rPr>
          <w:rFonts w:asciiTheme="minorHAnsi" w:hAnsiTheme="minorHAnsi" w:cstheme="minorHAnsi"/>
          <w:sz w:val="22"/>
          <w:szCs w:val="22"/>
        </w:rPr>
      </w:pPr>
      <w:r w:rsidRPr="0050166E">
        <w:rPr>
          <w:rFonts w:asciiTheme="minorHAnsi" w:hAnsiTheme="minorHAnsi" w:cstheme="minorHAnsi"/>
          <w:sz w:val="22"/>
          <w:szCs w:val="22"/>
        </w:rPr>
        <w:t>Experience using donor databases to manage portfolios, ideally Raiser’s Edge. </w:t>
      </w:r>
    </w:p>
    <w:p w14:paraId="655E1769" w14:textId="77777777" w:rsidR="0050166E" w:rsidRPr="0050166E" w:rsidRDefault="0050166E" w:rsidP="0050166E">
      <w:pPr>
        <w:pStyle w:val="NoSpacing"/>
        <w:numPr>
          <w:ilvl w:val="0"/>
          <w:numId w:val="11"/>
        </w:numPr>
        <w:rPr>
          <w:rFonts w:asciiTheme="minorHAnsi" w:hAnsiTheme="minorHAnsi" w:cstheme="minorHAnsi"/>
          <w:sz w:val="22"/>
          <w:szCs w:val="22"/>
        </w:rPr>
      </w:pPr>
      <w:r w:rsidRPr="0050166E">
        <w:rPr>
          <w:rFonts w:asciiTheme="minorHAnsi" w:hAnsiTheme="minorHAnsi" w:cstheme="minorHAnsi"/>
          <w:sz w:val="22"/>
          <w:szCs w:val="22"/>
        </w:rPr>
        <w:t xml:space="preserve">Up to 15% </w:t>
      </w:r>
      <w:proofErr w:type="gramStart"/>
      <w:r w:rsidRPr="0050166E">
        <w:rPr>
          <w:rFonts w:asciiTheme="minorHAnsi" w:hAnsiTheme="minorHAnsi" w:cstheme="minorHAnsi"/>
          <w:sz w:val="22"/>
          <w:szCs w:val="22"/>
        </w:rPr>
        <w:t>travel</w:t>
      </w:r>
      <w:proofErr w:type="gramEnd"/>
      <w:r w:rsidRPr="0050166E">
        <w:rPr>
          <w:rFonts w:asciiTheme="minorHAnsi" w:hAnsiTheme="minorHAnsi" w:cstheme="minorHAnsi"/>
          <w:sz w:val="22"/>
          <w:szCs w:val="22"/>
        </w:rPr>
        <w:t xml:space="preserve"> required for non-New York based staff and up to 10% for New York based staff. </w:t>
      </w:r>
    </w:p>
    <w:p w14:paraId="3236E4C0" w14:textId="732CDE79" w:rsidR="003D77F0" w:rsidRPr="0050166E" w:rsidRDefault="003D77F0" w:rsidP="0050166E">
      <w:pPr>
        <w:pStyle w:val="NoSpacing"/>
        <w:numPr>
          <w:ilvl w:val="0"/>
          <w:numId w:val="11"/>
        </w:numPr>
        <w:rPr>
          <w:rFonts w:asciiTheme="minorHAnsi" w:hAnsiTheme="minorHAnsi" w:cstheme="minorHAnsi"/>
          <w:sz w:val="22"/>
          <w:szCs w:val="22"/>
        </w:rPr>
      </w:pPr>
      <w:r w:rsidRPr="0050166E">
        <w:rPr>
          <w:rFonts w:asciiTheme="minorHAnsi" w:hAnsiTheme="minorHAnsi" w:cstheme="minorHAnsi"/>
          <w:sz w:val="22"/>
          <w:szCs w:val="22"/>
        </w:rPr>
        <w:t xml:space="preserve">Commitment to the Foundation’s mission and vision and to working with diverse communities toward women’s safety, health and economic justice </w:t>
      </w:r>
    </w:p>
    <w:p w14:paraId="1B5FC6E3" w14:textId="0A492AE1" w:rsidR="003D77F0" w:rsidRPr="0050166E" w:rsidRDefault="003D77F0" w:rsidP="0050166E">
      <w:pPr>
        <w:pStyle w:val="NoSpacing"/>
        <w:numPr>
          <w:ilvl w:val="0"/>
          <w:numId w:val="11"/>
        </w:numPr>
        <w:rPr>
          <w:rFonts w:asciiTheme="minorHAnsi" w:hAnsiTheme="minorHAnsi" w:cstheme="minorHAnsi"/>
          <w:sz w:val="22"/>
          <w:szCs w:val="22"/>
        </w:rPr>
      </w:pPr>
      <w:r w:rsidRPr="0050166E">
        <w:rPr>
          <w:rFonts w:asciiTheme="minorHAnsi" w:hAnsiTheme="minorHAnsi" w:cstheme="minorHAnsi"/>
          <w:sz w:val="22"/>
          <w:szCs w:val="22"/>
        </w:rPr>
        <w:t>Demonstrated commitment to, and accountability around</w:t>
      </w:r>
      <w:r w:rsidR="00CA0509" w:rsidRPr="0050166E">
        <w:rPr>
          <w:rFonts w:asciiTheme="minorHAnsi" w:hAnsiTheme="minorHAnsi" w:cstheme="minorHAnsi"/>
          <w:sz w:val="22"/>
          <w:szCs w:val="22"/>
        </w:rPr>
        <w:t xml:space="preserve"> actively living</w:t>
      </w:r>
      <w:r w:rsidRPr="0050166E">
        <w:rPr>
          <w:rFonts w:asciiTheme="minorHAnsi" w:hAnsiTheme="minorHAnsi" w:cstheme="minorHAnsi"/>
          <w:sz w:val="22"/>
          <w:szCs w:val="22"/>
        </w:rPr>
        <w:t xml:space="preserve"> the Foundation’s values of integrity, trust and respect, interconnectedness, and social justice – throughout internal and external communications and relationships, work, and decision-making</w:t>
      </w:r>
    </w:p>
    <w:p w14:paraId="1B98BBD1" w14:textId="5C27DB08" w:rsidR="00481988" w:rsidRPr="0050166E" w:rsidRDefault="003D77F0" w:rsidP="0050166E">
      <w:pPr>
        <w:pStyle w:val="NoSpacing"/>
        <w:numPr>
          <w:ilvl w:val="0"/>
          <w:numId w:val="11"/>
        </w:numPr>
        <w:rPr>
          <w:rFonts w:asciiTheme="minorHAnsi" w:hAnsiTheme="minorHAnsi" w:cstheme="minorHAnsi"/>
          <w:sz w:val="22"/>
          <w:szCs w:val="22"/>
        </w:rPr>
      </w:pPr>
      <w:r w:rsidRPr="0050166E">
        <w:rPr>
          <w:rFonts w:asciiTheme="minorHAnsi" w:hAnsiTheme="minorHAnsi" w:cstheme="minorHAnsi"/>
          <w:sz w:val="22"/>
          <w:szCs w:val="22"/>
        </w:rPr>
        <w:t>Ability to build collegial, productive relationships with team members, grantees, donors, peer funders, volunteers, and institutional partners, through the lens of our organizational values</w:t>
      </w:r>
    </w:p>
    <w:sectPr w:rsidR="00481988" w:rsidRPr="0050166E" w:rsidSect="008D6139">
      <w:headerReference w:type="default" r:id="rId7"/>
      <w:pgSz w:w="12240" w:h="15840"/>
      <w:pgMar w:top="1008"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C73B3" w14:textId="77777777" w:rsidR="00272A67" w:rsidRDefault="00272A67" w:rsidP="00C51FEE">
      <w:r>
        <w:separator/>
      </w:r>
    </w:p>
  </w:endnote>
  <w:endnote w:type="continuationSeparator" w:id="0">
    <w:p w14:paraId="6AE2F855" w14:textId="77777777" w:rsidR="00272A67" w:rsidRDefault="00272A67" w:rsidP="00C5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5246D" w14:textId="77777777" w:rsidR="00272A67" w:rsidRDefault="00272A67" w:rsidP="00C51FEE">
      <w:r>
        <w:separator/>
      </w:r>
    </w:p>
  </w:footnote>
  <w:footnote w:type="continuationSeparator" w:id="0">
    <w:p w14:paraId="0183C2C0" w14:textId="77777777" w:rsidR="00272A67" w:rsidRDefault="00272A67" w:rsidP="00C5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2C9F" w14:textId="1EC05B7B" w:rsidR="00C51FEE" w:rsidRPr="00EF38E9" w:rsidRDefault="00C51FEE" w:rsidP="00C51FEE">
    <w:pPr>
      <w:pStyle w:val="Header"/>
      <w:pBdr>
        <w:bottom w:val="single" w:sz="4" w:space="1" w:color="auto"/>
      </w:pBdr>
      <w:rPr>
        <w:rFonts w:asciiTheme="minorHAnsi" w:hAnsiTheme="minorHAnsi"/>
        <w:b/>
        <w:smallCaps/>
        <w:color w:val="000000"/>
        <w:sz w:val="22"/>
      </w:rPr>
    </w:pPr>
    <w:r w:rsidRPr="00F52308">
      <w:rPr>
        <w:smallCaps/>
        <w:noProof/>
        <w:sz w:val="28"/>
      </w:rPr>
      <w:drawing>
        <wp:anchor distT="0" distB="0" distL="114300" distR="114300" simplePos="0" relativeHeight="251659264" behindDoc="1" locked="0" layoutInCell="1" allowOverlap="1" wp14:anchorId="174DB6CD" wp14:editId="7BE8EC45">
          <wp:simplePos x="0" y="0"/>
          <wp:positionH relativeFrom="column">
            <wp:posOffset>-319819</wp:posOffset>
          </wp:positionH>
          <wp:positionV relativeFrom="page">
            <wp:posOffset>404495</wp:posOffset>
          </wp:positionV>
          <wp:extent cx="889635" cy="592455"/>
          <wp:effectExtent l="114300" t="114300" r="62865" b="55245"/>
          <wp:wrapTight wrapText="bothSides">
            <wp:wrapPolygon edited="0">
              <wp:start x="-2313" y="-4167"/>
              <wp:lineTo x="-2775" y="18752"/>
              <wp:lineTo x="-1850" y="22920"/>
              <wp:lineTo x="21739" y="22920"/>
              <wp:lineTo x="22664" y="19447"/>
              <wp:lineTo x="22664" y="8334"/>
              <wp:lineTo x="22201" y="-2084"/>
              <wp:lineTo x="22201" y="-4167"/>
              <wp:lineTo x="-2313" y="-416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9635" cy="592455"/>
                  </a:xfrm>
                  <a:prstGeom prst="rect">
                    <a:avLst/>
                  </a:prstGeom>
                  <a:ln>
                    <a:solidFill>
                      <a:schemeClr val="bg1">
                        <a:lumMod val="95000"/>
                      </a:schemeClr>
                    </a:solidFill>
                  </a:ln>
                  <a:effectLst>
                    <a:outerShdw blurRad="50800" dist="38100" dir="13500000" algn="b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F52308">
      <w:rPr>
        <w:rFonts w:asciiTheme="minorHAnsi" w:hAnsiTheme="minorHAnsi"/>
        <w:b/>
        <w:smallCaps/>
        <w:color w:val="000000"/>
        <w:sz w:val="32"/>
      </w:rPr>
      <w:t>Ms. Foundation for Women</w:t>
    </w:r>
    <w:r w:rsidRPr="00F715C7">
      <w:rPr>
        <w:rFonts w:asciiTheme="minorHAnsi" w:hAnsiTheme="minorHAnsi"/>
        <w:smallCaps/>
        <w:color w:val="000000"/>
        <w:sz w:val="22"/>
      </w:rPr>
      <w:tab/>
    </w:r>
    <w:r w:rsidR="00932E9B">
      <w:rPr>
        <w:rFonts w:asciiTheme="minorHAnsi" w:hAnsiTheme="minorHAnsi"/>
        <w:smallCaps/>
        <w:color w:val="000000"/>
        <w:sz w:val="20"/>
      </w:rPr>
      <w:t>3.25.2025</w:t>
    </w:r>
  </w:p>
  <w:p w14:paraId="3D459BE4" w14:textId="0F4DD5C0" w:rsidR="00C51FEE" w:rsidRPr="00F52308" w:rsidRDefault="00C51FEE" w:rsidP="00C51FEE">
    <w:pPr>
      <w:rPr>
        <w:rFonts w:ascii="Calibri" w:hAnsi="Calibri" w:cs="Tahoma"/>
        <w:b/>
        <w:smallCaps/>
        <w:noProof/>
        <w:color w:val="000000"/>
        <w:sz w:val="28"/>
        <w:szCs w:val="28"/>
      </w:rPr>
    </w:pPr>
    <w:r>
      <w:rPr>
        <w:rFonts w:ascii="Calibri" w:hAnsi="Calibri" w:cs="Tahoma"/>
        <w:b/>
        <w:smallCaps/>
        <w:noProof/>
        <w:color w:val="000000"/>
        <w:sz w:val="32"/>
        <w:szCs w:val="28"/>
        <w:lang w:eastAsia="ja-JP"/>
      </w:rPr>
      <w:t xml:space="preserve">Job Description </w:t>
    </w:r>
  </w:p>
  <w:p w14:paraId="11499529" w14:textId="77777777" w:rsidR="00C51FEE" w:rsidRDefault="00C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D2C70D2"/>
    <w:lvl w:ilvl="0">
      <w:numFmt w:val="decimal"/>
      <w:lvlText w:val="*"/>
      <w:lvlJc w:val="left"/>
    </w:lvl>
  </w:abstractNum>
  <w:abstractNum w:abstractNumId="1" w15:restartNumberingAfterBreak="0">
    <w:nsid w:val="0F2D7028"/>
    <w:multiLevelType w:val="multilevel"/>
    <w:tmpl w:val="E350F32A"/>
    <w:lvl w:ilvl="0">
      <w:start w:val="1"/>
      <w:numFmt w:val="bullet"/>
      <w:lvlText w:val="•"/>
      <w:lvlJc w:val="left"/>
      <w:pPr>
        <w:tabs>
          <w:tab w:val="num" w:pos="360"/>
        </w:tabs>
        <w:ind w:left="360" w:hanging="360"/>
      </w:pPr>
      <w:rPr>
        <w:rFonts w:ascii="Calibri" w:hAnsi="Calibri" w:hint="default"/>
      </w:rPr>
    </w:lvl>
    <w:lvl w:ilvl="1">
      <w:start w:val="1"/>
      <w:numFmt w:val="bullet"/>
      <w:lvlText w:val="-"/>
      <w:lvlJc w:val="left"/>
      <w:pPr>
        <w:tabs>
          <w:tab w:val="num" w:pos="504"/>
        </w:tabs>
        <w:ind w:left="504" w:hanging="360"/>
      </w:pPr>
      <w:rPr>
        <w:rFonts w:ascii="Courier New" w:hAnsi="Courier New" w:hint="default"/>
      </w:rPr>
    </w:lvl>
    <w:lvl w:ilvl="2">
      <w:start w:val="1"/>
      <w:numFmt w:val="bullet"/>
      <w:lvlText w:val=""/>
      <w:lvlJc w:val="left"/>
      <w:pPr>
        <w:tabs>
          <w:tab w:val="num" w:pos="864"/>
        </w:tabs>
        <w:ind w:left="864" w:hanging="360"/>
      </w:pPr>
      <w:rPr>
        <w:rFonts w:ascii="Wingdings" w:hAnsi="Wingdings" w:hint="default"/>
      </w:rPr>
    </w:lvl>
    <w:lvl w:ilvl="3">
      <w:start w:val="1"/>
      <w:numFmt w:val="bullet"/>
      <w:lvlText w:val=""/>
      <w:lvlJc w:val="left"/>
      <w:pPr>
        <w:tabs>
          <w:tab w:val="num" w:pos="1224"/>
        </w:tabs>
        <w:ind w:left="1224" w:hanging="360"/>
      </w:pPr>
      <w:rPr>
        <w:rFonts w:ascii="Symbol" w:hAnsi="Symbol" w:hint="default"/>
      </w:rPr>
    </w:lvl>
    <w:lvl w:ilvl="4">
      <w:start w:val="1"/>
      <w:numFmt w:val="bullet"/>
      <w:lvlText w:val=""/>
      <w:lvlJc w:val="left"/>
      <w:pPr>
        <w:tabs>
          <w:tab w:val="num" w:pos="1584"/>
        </w:tabs>
        <w:ind w:left="1584" w:hanging="360"/>
      </w:pPr>
      <w:rPr>
        <w:rFonts w:ascii="Symbol" w:hAnsi="Symbol" w:hint="default"/>
      </w:rPr>
    </w:lvl>
    <w:lvl w:ilvl="5">
      <w:start w:val="1"/>
      <w:numFmt w:val="bullet"/>
      <w:lvlText w:val=""/>
      <w:lvlJc w:val="left"/>
      <w:pPr>
        <w:tabs>
          <w:tab w:val="num" w:pos="1944"/>
        </w:tabs>
        <w:ind w:left="1944" w:hanging="360"/>
      </w:pPr>
      <w:rPr>
        <w:rFonts w:ascii="Wingdings" w:hAnsi="Wingdings" w:hint="default"/>
      </w:rPr>
    </w:lvl>
    <w:lvl w:ilvl="6">
      <w:start w:val="1"/>
      <w:numFmt w:val="bullet"/>
      <w:lvlText w:val=""/>
      <w:lvlJc w:val="left"/>
      <w:pPr>
        <w:tabs>
          <w:tab w:val="num" w:pos="2304"/>
        </w:tabs>
        <w:ind w:left="2304" w:hanging="360"/>
      </w:pPr>
      <w:rPr>
        <w:rFonts w:ascii="Wingdings" w:hAnsi="Wingdings" w:hint="default"/>
      </w:rPr>
    </w:lvl>
    <w:lvl w:ilvl="7">
      <w:start w:val="1"/>
      <w:numFmt w:val="bullet"/>
      <w:lvlText w:val=""/>
      <w:lvlJc w:val="left"/>
      <w:pPr>
        <w:tabs>
          <w:tab w:val="num" w:pos="2664"/>
        </w:tabs>
        <w:ind w:left="2664" w:hanging="360"/>
      </w:pPr>
      <w:rPr>
        <w:rFonts w:ascii="Symbol" w:hAnsi="Symbol" w:hint="default"/>
      </w:rPr>
    </w:lvl>
    <w:lvl w:ilvl="8">
      <w:start w:val="1"/>
      <w:numFmt w:val="bullet"/>
      <w:lvlText w:val=""/>
      <w:lvlJc w:val="left"/>
      <w:pPr>
        <w:tabs>
          <w:tab w:val="num" w:pos="3024"/>
        </w:tabs>
        <w:ind w:left="3024" w:hanging="360"/>
      </w:pPr>
      <w:rPr>
        <w:rFonts w:ascii="Symbol" w:hAnsi="Symbol" w:hint="default"/>
      </w:rPr>
    </w:lvl>
  </w:abstractNum>
  <w:abstractNum w:abstractNumId="2" w15:restartNumberingAfterBreak="0">
    <w:nsid w:val="2A6A5691"/>
    <w:multiLevelType w:val="multilevel"/>
    <w:tmpl w:val="2C0E97F2"/>
    <w:lvl w:ilvl="0">
      <w:start w:val="1"/>
      <w:numFmt w:val="bullet"/>
      <w:lvlText w:val="•"/>
      <w:lvlJc w:val="left"/>
      <w:pPr>
        <w:tabs>
          <w:tab w:val="num" w:pos="360"/>
        </w:tabs>
        <w:ind w:left="360" w:hanging="360"/>
      </w:pPr>
      <w:rPr>
        <w:rFonts w:ascii="Calibri" w:hAnsi="Calibri" w:hint="default"/>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AE2231B"/>
    <w:multiLevelType w:val="multilevel"/>
    <w:tmpl w:val="4F107784"/>
    <w:styleLink w:val="Style1"/>
    <w:lvl w:ilvl="0">
      <w:start w:val="1"/>
      <w:numFmt w:val="bullet"/>
      <w:lvlText w:val=""/>
      <w:lvlJc w:val="left"/>
      <w:pPr>
        <w:tabs>
          <w:tab w:val="num" w:pos="72"/>
        </w:tabs>
        <w:ind w:left="144" w:hanging="144"/>
      </w:pPr>
      <w:rPr>
        <w:rFonts w:ascii="Wingdings" w:hAnsi="Wingdings" w:hint="default"/>
        <w:b/>
        <w:i w:val="0"/>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040D9A"/>
    <w:multiLevelType w:val="multilevel"/>
    <w:tmpl w:val="B50C072A"/>
    <w:lvl w:ilvl="0">
      <w:start w:val="1"/>
      <w:numFmt w:val="bullet"/>
      <w:lvlText w:val=""/>
      <w:lvlJc w:val="left"/>
      <w:pPr>
        <w:tabs>
          <w:tab w:val="num" w:pos="504"/>
        </w:tabs>
        <w:ind w:left="360" w:hanging="360"/>
      </w:pPr>
      <w:rPr>
        <w:rFonts w:ascii="Symbol" w:hAnsi="Symbol" w:hint="default"/>
        <w:b w:val="0"/>
        <w:i w:val="0"/>
        <w:color w:val="000000"/>
        <w:sz w:val="22"/>
      </w:rPr>
    </w:lvl>
    <w:lvl w:ilvl="1">
      <w:start w:val="1"/>
      <w:numFmt w:val="bullet"/>
      <w:lvlText w:val=""/>
      <w:lvlJc w:val="left"/>
      <w:pPr>
        <w:tabs>
          <w:tab w:val="num" w:pos="720"/>
        </w:tabs>
        <w:ind w:left="720" w:hanging="216"/>
      </w:pPr>
      <w:rPr>
        <w:rFonts w:ascii="Symbol" w:hAnsi="Symbol" w:hint="default"/>
        <w:b w:val="0"/>
        <w:color w:val="auto"/>
      </w:rPr>
    </w:lvl>
    <w:lvl w:ilvl="2">
      <w:start w:val="1"/>
      <w:numFmt w:val="bullet"/>
      <w:lvlText w:val="-"/>
      <w:lvlJc w:val="left"/>
      <w:pPr>
        <w:tabs>
          <w:tab w:val="num" w:pos="1080"/>
        </w:tabs>
        <w:ind w:left="1080" w:hanging="360"/>
      </w:pPr>
      <w:rPr>
        <w:rFonts w:ascii="Courier New" w:hAnsi="Courier New"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50424C30"/>
    <w:multiLevelType w:val="multilevel"/>
    <w:tmpl w:val="EDAC7EB2"/>
    <w:lvl w:ilvl="0">
      <w:start w:val="1"/>
      <w:numFmt w:val="bullet"/>
      <w:lvlText w:val=""/>
      <w:lvlJc w:val="left"/>
      <w:pPr>
        <w:tabs>
          <w:tab w:val="num" w:pos="360"/>
        </w:tabs>
        <w:ind w:left="360" w:hanging="360"/>
      </w:pPr>
      <w:rPr>
        <w:rFonts w:ascii="Wingdings" w:hAnsi="Wingdings" w:hint="default"/>
        <w:b/>
        <w:i w:val="0"/>
        <w:color w:val="auto"/>
        <w:sz w:val="22"/>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0B5716D"/>
    <w:multiLevelType w:val="multilevel"/>
    <w:tmpl w:val="4CCA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EA07B5"/>
    <w:multiLevelType w:val="multilevel"/>
    <w:tmpl w:val="C6D45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45EE1"/>
    <w:multiLevelType w:val="multilevel"/>
    <w:tmpl w:val="013CD148"/>
    <w:lvl w:ilvl="0">
      <w:start w:val="1"/>
      <w:numFmt w:val="bullet"/>
      <w:lvlText w:val=""/>
      <w:lvlJc w:val="left"/>
      <w:pPr>
        <w:tabs>
          <w:tab w:val="num" w:pos="360"/>
        </w:tabs>
        <w:ind w:left="360" w:hanging="360"/>
      </w:pPr>
      <w:rPr>
        <w:rFonts w:ascii="Wingdings" w:hAnsi="Wingdings" w:hint="default"/>
        <w:b/>
        <w:i w:val="0"/>
        <w:color w:val="auto"/>
        <w:sz w:val="22"/>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38A76CD"/>
    <w:multiLevelType w:val="hybridMultilevel"/>
    <w:tmpl w:val="D79ACE7A"/>
    <w:lvl w:ilvl="0" w:tplc="3EA6BFA2">
      <w:start w:val="1"/>
      <w:numFmt w:val="bullet"/>
      <w:lvlText w:val=""/>
      <w:lvlJc w:val="left"/>
      <w:pPr>
        <w:ind w:left="360" w:hanging="360"/>
      </w:pPr>
      <w:rPr>
        <w:rFonts w:ascii="Wingdings" w:hAnsi="Wingdings" w:hint="default"/>
        <w:b/>
        <w:i w:val="0"/>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A977E8"/>
    <w:multiLevelType w:val="multilevel"/>
    <w:tmpl w:val="A3F8CC02"/>
    <w:styleLink w:val="Style2"/>
    <w:lvl w:ilvl="0">
      <w:start w:val="1"/>
      <w:numFmt w:val="bullet"/>
      <w:lvlText w:val="•"/>
      <w:lvlJc w:val="left"/>
      <w:pPr>
        <w:tabs>
          <w:tab w:val="num" w:pos="216"/>
        </w:tabs>
        <w:ind w:left="216" w:firstLine="0"/>
      </w:pPr>
      <w:rPr>
        <w:rFonts w:ascii="Calibri" w:hAnsi="Calibri" w:hint="default"/>
      </w:rPr>
    </w:lvl>
    <w:lvl w:ilvl="1">
      <w:start w:val="1"/>
      <w:numFmt w:val="bullet"/>
      <w:lvlText w:val="-"/>
      <w:lvlJc w:val="left"/>
      <w:pPr>
        <w:tabs>
          <w:tab w:val="num" w:pos="504"/>
        </w:tabs>
        <w:ind w:left="504" w:hanging="360"/>
      </w:pPr>
      <w:rPr>
        <w:rFonts w:ascii="Courier New" w:hAnsi="Courier New" w:hint="default"/>
      </w:rPr>
    </w:lvl>
    <w:lvl w:ilvl="2">
      <w:start w:val="1"/>
      <w:numFmt w:val="bullet"/>
      <w:lvlText w:val=""/>
      <w:lvlJc w:val="left"/>
      <w:pPr>
        <w:tabs>
          <w:tab w:val="num" w:pos="864"/>
        </w:tabs>
        <w:ind w:left="864" w:hanging="360"/>
      </w:pPr>
      <w:rPr>
        <w:rFonts w:ascii="Wingdings" w:hAnsi="Wingdings" w:hint="default"/>
      </w:rPr>
    </w:lvl>
    <w:lvl w:ilvl="3">
      <w:start w:val="1"/>
      <w:numFmt w:val="bullet"/>
      <w:lvlText w:val=""/>
      <w:lvlJc w:val="left"/>
      <w:pPr>
        <w:tabs>
          <w:tab w:val="num" w:pos="1224"/>
        </w:tabs>
        <w:ind w:left="1224" w:hanging="360"/>
      </w:pPr>
      <w:rPr>
        <w:rFonts w:ascii="Symbol" w:hAnsi="Symbol" w:hint="default"/>
      </w:rPr>
    </w:lvl>
    <w:lvl w:ilvl="4">
      <w:start w:val="1"/>
      <w:numFmt w:val="bullet"/>
      <w:lvlText w:val=""/>
      <w:lvlJc w:val="left"/>
      <w:pPr>
        <w:tabs>
          <w:tab w:val="num" w:pos="1584"/>
        </w:tabs>
        <w:ind w:left="1584" w:hanging="360"/>
      </w:pPr>
      <w:rPr>
        <w:rFonts w:ascii="Symbol" w:hAnsi="Symbol" w:hint="default"/>
      </w:rPr>
    </w:lvl>
    <w:lvl w:ilvl="5">
      <w:start w:val="1"/>
      <w:numFmt w:val="bullet"/>
      <w:lvlText w:val=""/>
      <w:lvlJc w:val="left"/>
      <w:pPr>
        <w:tabs>
          <w:tab w:val="num" w:pos="1944"/>
        </w:tabs>
        <w:ind w:left="1944" w:hanging="360"/>
      </w:pPr>
      <w:rPr>
        <w:rFonts w:ascii="Wingdings" w:hAnsi="Wingdings" w:hint="default"/>
      </w:rPr>
    </w:lvl>
    <w:lvl w:ilvl="6">
      <w:start w:val="1"/>
      <w:numFmt w:val="bullet"/>
      <w:lvlText w:val=""/>
      <w:lvlJc w:val="left"/>
      <w:pPr>
        <w:tabs>
          <w:tab w:val="num" w:pos="2304"/>
        </w:tabs>
        <w:ind w:left="2304" w:hanging="360"/>
      </w:pPr>
      <w:rPr>
        <w:rFonts w:ascii="Wingdings" w:hAnsi="Wingdings" w:hint="default"/>
      </w:rPr>
    </w:lvl>
    <w:lvl w:ilvl="7">
      <w:start w:val="1"/>
      <w:numFmt w:val="bullet"/>
      <w:lvlText w:val=""/>
      <w:lvlJc w:val="left"/>
      <w:pPr>
        <w:tabs>
          <w:tab w:val="num" w:pos="2664"/>
        </w:tabs>
        <w:ind w:left="2664" w:hanging="360"/>
      </w:pPr>
      <w:rPr>
        <w:rFonts w:ascii="Symbol" w:hAnsi="Symbol" w:hint="default"/>
      </w:rPr>
    </w:lvl>
    <w:lvl w:ilvl="8">
      <w:start w:val="1"/>
      <w:numFmt w:val="bullet"/>
      <w:lvlText w:val=""/>
      <w:lvlJc w:val="left"/>
      <w:pPr>
        <w:tabs>
          <w:tab w:val="num" w:pos="3024"/>
        </w:tabs>
        <w:ind w:left="3024" w:hanging="360"/>
      </w:pPr>
      <w:rPr>
        <w:rFonts w:ascii="Symbol" w:hAnsi="Symbol" w:hint="default"/>
      </w:rPr>
    </w:lvl>
  </w:abstractNum>
  <w:num w:numId="1" w16cid:durableId="838887020">
    <w:abstractNumId w:val="8"/>
  </w:num>
  <w:num w:numId="2" w16cid:durableId="2123919615">
    <w:abstractNumId w:val="3"/>
  </w:num>
  <w:num w:numId="3" w16cid:durableId="399249614">
    <w:abstractNumId w:val="9"/>
  </w:num>
  <w:num w:numId="4" w16cid:durableId="1523543925">
    <w:abstractNumId w:val="5"/>
  </w:num>
  <w:num w:numId="5" w16cid:durableId="80308358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6" w16cid:durableId="1820727180">
    <w:abstractNumId w:val="2"/>
  </w:num>
  <w:num w:numId="7" w16cid:durableId="1885677881">
    <w:abstractNumId w:val="4"/>
  </w:num>
  <w:num w:numId="8" w16cid:durableId="1848472678">
    <w:abstractNumId w:val="1"/>
  </w:num>
  <w:num w:numId="9" w16cid:durableId="297341350">
    <w:abstractNumId w:val="10"/>
  </w:num>
  <w:num w:numId="10" w16cid:durableId="510223974">
    <w:abstractNumId w:val="7"/>
  </w:num>
  <w:num w:numId="11" w16cid:durableId="302395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FEE"/>
    <w:rsid w:val="00001D7A"/>
    <w:rsid w:val="00040961"/>
    <w:rsid w:val="00153A47"/>
    <w:rsid w:val="0017285C"/>
    <w:rsid w:val="00182391"/>
    <w:rsid w:val="00200127"/>
    <w:rsid w:val="00241F24"/>
    <w:rsid w:val="00272A67"/>
    <w:rsid w:val="002875F5"/>
    <w:rsid w:val="002A3ED8"/>
    <w:rsid w:val="00360423"/>
    <w:rsid w:val="003D3B12"/>
    <w:rsid w:val="003D77F0"/>
    <w:rsid w:val="004538C7"/>
    <w:rsid w:val="00481988"/>
    <w:rsid w:val="0050166E"/>
    <w:rsid w:val="00574EA9"/>
    <w:rsid w:val="005A3E50"/>
    <w:rsid w:val="00640C46"/>
    <w:rsid w:val="00641691"/>
    <w:rsid w:val="00692110"/>
    <w:rsid w:val="0070694D"/>
    <w:rsid w:val="00715D14"/>
    <w:rsid w:val="00720C13"/>
    <w:rsid w:val="00746FF6"/>
    <w:rsid w:val="007D7ADC"/>
    <w:rsid w:val="008D6139"/>
    <w:rsid w:val="008E4518"/>
    <w:rsid w:val="00907C9E"/>
    <w:rsid w:val="00932E9B"/>
    <w:rsid w:val="00962711"/>
    <w:rsid w:val="009E5693"/>
    <w:rsid w:val="00A0097A"/>
    <w:rsid w:val="00AA1AB2"/>
    <w:rsid w:val="00AA520E"/>
    <w:rsid w:val="00AB4CAA"/>
    <w:rsid w:val="00AE74F4"/>
    <w:rsid w:val="00BE7B62"/>
    <w:rsid w:val="00C51FEE"/>
    <w:rsid w:val="00C913F6"/>
    <w:rsid w:val="00CA0509"/>
    <w:rsid w:val="00DB0C49"/>
    <w:rsid w:val="00F03D5B"/>
    <w:rsid w:val="00FC4BD0"/>
    <w:rsid w:val="00FC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17B09"/>
  <w15:chartTrackingRefBased/>
  <w15:docId w15:val="{586C37D8-5F60-4315-8233-4FC9A91C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EE"/>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FEE"/>
    <w:pPr>
      <w:tabs>
        <w:tab w:val="center" w:pos="4680"/>
        <w:tab w:val="right" w:pos="9360"/>
      </w:tabs>
    </w:pPr>
  </w:style>
  <w:style w:type="character" w:customStyle="1" w:styleId="HeaderChar">
    <w:name w:val="Header Char"/>
    <w:basedOn w:val="DefaultParagraphFont"/>
    <w:link w:val="Header"/>
    <w:uiPriority w:val="99"/>
    <w:rsid w:val="00C51FEE"/>
  </w:style>
  <w:style w:type="paragraph" w:styleId="Footer">
    <w:name w:val="footer"/>
    <w:basedOn w:val="Normal"/>
    <w:link w:val="FooterChar"/>
    <w:uiPriority w:val="99"/>
    <w:unhideWhenUsed/>
    <w:rsid w:val="00C51FEE"/>
    <w:pPr>
      <w:tabs>
        <w:tab w:val="center" w:pos="4680"/>
        <w:tab w:val="right" w:pos="9360"/>
      </w:tabs>
    </w:pPr>
  </w:style>
  <w:style w:type="character" w:customStyle="1" w:styleId="FooterChar">
    <w:name w:val="Footer Char"/>
    <w:basedOn w:val="DefaultParagraphFont"/>
    <w:link w:val="Footer"/>
    <w:uiPriority w:val="99"/>
    <w:rsid w:val="00C51FEE"/>
  </w:style>
  <w:style w:type="paragraph" w:styleId="NormalWeb">
    <w:name w:val="Normal (Web)"/>
    <w:basedOn w:val="Normal"/>
    <w:uiPriority w:val="99"/>
    <w:unhideWhenUsed/>
    <w:rsid w:val="005A3E50"/>
    <w:pPr>
      <w:spacing w:before="100" w:beforeAutospacing="1" w:after="100" w:afterAutospacing="1"/>
    </w:pPr>
  </w:style>
  <w:style w:type="paragraph" w:customStyle="1" w:styleId="Default">
    <w:name w:val="Default"/>
    <w:rsid w:val="00481988"/>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17285C"/>
    <w:pPr>
      <w:ind w:left="720"/>
      <w:contextualSpacing/>
    </w:pPr>
  </w:style>
  <w:style w:type="numbering" w:customStyle="1" w:styleId="Style1">
    <w:name w:val="Style1"/>
    <w:uiPriority w:val="99"/>
    <w:rsid w:val="0017285C"/>
    <w:pPr>
      <w:numPr>
        <w:numId w:val="2"/>
      </w:numPr>
    </w:pPr>
  </w:style>
  <w:style w:type="numbering" w:customStyle="1" w:styleId="Style2">
    <w:name w:val="Style2"/>
    <w:uiPriority w:val="99"/>
    <w:rsid w:val="003D77F0"/>
    <w:pPr>
      <w:numPr>
        <w:numId w:val="9"/>
      </w:numPr>
    </w:pPr>
  </w:style>
  <w:style w:type="paragraph" w:styleId="NoSpacing">
    <w:name w:val="No Spacing"/>
    <w:uiPriority w:val="1"/>
    <w:qFormat/>
    <w:rsid w:val="005016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599592">
      <w:bodyDiv w:val="1"/>
      <w:marLeft w:val="0"/>
      <w:marRight w:val="0"/>
      <w:marTop w:val="0"/>
      <w:marBottom w:val="0"/>
      <w:divBdr>
        <w:top w:val="none" w:sz="0" w:space="0" w:color="auto"/>
        <w:left w:val="none" w:sz="0" w:space="0" w:color="auto"/>
        <w:bottom w:val="none" w:sz="0" w:space="0" w:color="auto"/>
        <w:right w:val="none" w:sz="0" w:space="0" w:color="auto"/>
      </w:divBdr>
    </w:div>
    <w:div w:id="597643133">
      <w:bodyDiv w:val="1"/>
      <w:marLeft w:val="0"/>
      <w:marRight w:val="0"/>
      <w:marTop w:val="0"/>
      <w:marBottom w:val="0"/>
      <w:divBdr>
        <w:top w:val="none" w:sz="0" w:space="0" w:color="auto"/>
        <w:left w:val="none" w:sz="0" w:space="0" w:color="auto"/>
        <w:bottom w:val="none" w:sz="0" w:space="0" w:color="auto"/>
        <w:right w:val="none" w:sz="0" w:space="0" w:color="auto"/>
      </w:divBdr>
    </w:div>
    <w:div w:id="635069369">
      <w:bodyDiv w:val="1"/>
      <w:marLeft w:val="0"/>
      <w:marRight w:val="0"/>
      <w:marTop w:val="0"/>
      <w:marBottom w:val="0"/>
      <w:divBdr>
        <w:top w:val="none" w:sz="0" w:space="0" w:color="auto"/>
        <w:left w:val="none" w:sz="0" w:space="0" w:color="auto"/>
        <w:bottom w:val="none" w:sz="0" w:space="0" w:color="auto"/>
        <w:right w:val="none" w:sz="0" w:space="0" w:color="auto"/>
      </w:divBdr>
    </w:div>
    <w:div w:id="709260579">
      <w:bodyDiv w:val="1"/>
      <w:marLeft w:val="0"/>
      <w:marRight w:val="0"/>
      <w:marTop w:val="0"/>
      <w:marBottom w:val="0"/>
      <w:divBdr>
        <w:top w:val="none" w:sz="0" w:space="0" w:color="auto"/>
        <w:left w:val="none" w:sz="0" w:space="0" w:color="auto"/>
        <w:bottom w:val="none" w:sz="0" w:space="0" w:color="auto"/>
        <w:right w:val="none" w:sz="0" w:space="0" w:color="auto"/>
      </w:divBdr>
    </w:div>
    <w:div w:id="162419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881</Words>
  <Characters>5386</Characters>
  <Application>Microsoft Office Word</Application>
  <DocSecurity>0</DocSecurity>
  <Lines>101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pshah</dc:creator>
  <cp:keywords/>
  <dc:description/>
  <cp:lastModifiedBy>Sandra Isiofiah</cp:lastModifiedBy>
  <cp:revision>2</cp:revision>
  <dcterms:created xsi:type="dcterms:W3CDTF">2025-03-25T16:53:00Z</dcterms:created>
  <dcterms:modified xsi:type="dcterms:W3CDTF">2025-03-25T16:53:00Z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1a7358b1686dbf8392faf46c8a920ce6205a50be4f388b0ff556ffb6151be393</vt:lpwstr>
  </property>
</Properties>
</file>